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B6A1C" w14:textId="1EA8942B" w:rsidR="00E227A8" w:rsidRPr="00377F43" w:rsidRDefault="00E227A8">
      <w:pPr>
        <w:rPr>
          <w:rFonts w:ascii="Times New Roman" w:hAnsi="Times New Roman" w:cs="Times New Roman"/>
          <w:sz w:val="28"/>
          <w:szCs w:val="28"/>
        </w:rPr>
      </w:pPr>
      <w:r w:rsidRPr="00377F43">
        <w:rPr>
          <w:rFonts w:ascii="Times New Roman" w:hAnsi="Times New Roman" w:cs="Times New Roman"/>
          <w:sz w:val="28"/>
          <w:szCs w:val="28"/>
        </w:rPr>
        <w:t xml:space="preserve">Study Guide to Judith Butler’s </w:t>
      </w:r>
      <w:r w:rsidRPr="00377F43">
        <w:rPr>
          <w:rFonts w:ascii="Times New Roman" w:hAnsi="Times New Roman" w:cs="Times New Roman"/>
          <w:b/>
          <w:bCs/>
          <w:sz w:val="28"/>
          <w:szCs w:val="28"/>
        </w:rPr>
        <w:t xml:space="preserve">Notes Toward a Performative Theory of Assembly </w:t>
      </w:r>
    </w:p>
    <w:p w14:paraId="679F8101" w14:textId="5250D18D" w:rsidR="00E227A8" w:rsidRDefault="00377F43" w:rsidP="00E227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E227A8" w:rsidRPr="00E227A8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="00E227A8" w:rsidRPr="00E227A8">
        <w:rPr>
          <w:rFonts w:ascii="Times New Roman" w:hAnsi="Times New Roman" w:cs="Times New Roman"/>
          <w:sz w:val="24"/>
          <w:szCs w:val="24"/>
        </w:rPr>
        <w:t xml:space="preserve"> a good idea to read the Introduction carefully</w:t>
      </w:r>
      <w:r w:rsidR="00E227A8">
        <w:rPr>
          <w:rFonts w:ascii="Times New Roman" w:hAnsi="Times New Roman" w:cs="Times New Roman"/>
          <w:sz w:val="24"/>
          <w:szCs w:val="24"/>
        </w:rPr>
        <w:t>.</w:t>
      </w:r>
    </w:p>
    <w:p w14:paraId="7BC261CB" w14:textId="6B2E99A9" w:rsidR="00E227A8" w:rsidRDefault="00E227A8" w:rsidP="00E227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Here are some questions to consider:</w:t>
      </w:r>
    </w:p>
    <w:p w14:paraId="1A8E6685" w14:textId="671B9DBF" w:rsidR="00E227A8" w:rsidRDefault="00E227A8" w:rsidP="00E227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“Gender Politics and the Right to Appear”</w:t>
      </w:r>
      <w:r w:rsidR="003C243F">
        <w:rPr>
          <w:rFonts w:ascii="Times New Roman" w:hAnsi="Times New Roman" w:cs="Times New Roman"/>
          <w:sz w:val="24"/>
          <w:szCs w:val="24"/>
        </w:rPr>
        <w:t xml:space="preserve"> pp. 24-65</w:t>
      </w:r>
    </w:p>
    <w:p w14:paraId="79FFC425" w14:textId="4B466849" w:rsidR="00E227A8" w:rsidRDefault="00E227A8" w:rsidP="00E227A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Butler mean by precarity or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precaritization</w:t>
      </w:r>
      <w:proofErr w:type="spellEnd"/>
      <w:r>
        <w:rPr>
          <w:rFonts w:ascii="Times New Roman" w:hAnsi="Times New Roman" w:cs="Times New Roman"/>
          <w:sz w:val="24"/>
          <w:szCs w:val="24"/>
        </w:rPr>
        <w:t>? pp. 33</w:t>
      </w:r>
      <w:r w:rsidR="003C243F">
        <w:rPr>
          <w:rFonts w:ascii="Times New Roman" w:hAnsi="Times New Roman" w:cs="Times New Roman"/>
          <w:sz w:val="24"/>
          <w:szCs w:val="24"/>
        </w:rPr>
        <w:t xml:space="preserve"> (See pp.15)</w:t>
      </w:r>
    </w:p>
    <w:p w14:paraId="6EB4885F" w14:textId="48E00C96" w:rsidR="00E227A8" w:rsidRDefault="00E227A8" w:rsidP="00E227A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performative is an utterance that brings about some </w:t>
      </w:r>
      <w:proofErr w:type="gramStart"/>
      <w:r>
        <w:rPr>
          <w:rFonts w:ascii="Times New Roman" w:hAnsi="Times New Roman" w:cs="Times New Roman"/>
          <w:sz w:val="24"/>
          <w:szCs w:val="24"/>
        </w:rPr>
        <w:t>state of affairs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into the world. E.g. The judge </w:t>
      </w:r>
      <w:proofErr w:type="gramStart"/>
      <w:r>
        <w:rPr>
          <w:rFonts w:ascii="Times New Roman" w:hAnsi="Times New Roman" w:cs="Times New Roman"/>
          <w:sz w:val="24"/>
          <w:szCs w:val="24"/>
        </w:rPr>
        <w:t>says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“I pronounce you man and wife”. His statement</w:t>
      </w:r>
    </w:p>
    <w:p w14:paraId="5ADC1A0B" w14:textId="20C3DF30" w:rsidR="00E227A8" w:rsidRDefault="00E227A8" w:rsidP="00E227A8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E227A8">
        <w:rPr>
          <w:rFonts w:ascii="Times New Roman" w:hAnsi="Times New Roman" w:cs="Times New Roman"/>
          <w:sz w:val="24"/>
          <w:szCs w:val="24"/>
        </w:rPr>
        <w:t xml:space="preserve">rings it about that this man and woman are married.  pp. 27-28 </w:t>
      </w:r>
    </w:p>
    <w:p w14:paraId="0E74AEC8" w14:textId="71C65FDA" w:rsidR="00325001" w:rsidRDefault="00E227A8" w:rsidP="0032500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she mean when she says that “bodies become performative”? pp. 29</w:t>
      </w:r>
    </w:p>
    <w:p w14:paraId="70C5008F" w14:textId="6D0B65F7" w:rsidR="00325001" w:rsidRDefault="00325001" w:rsidP="003250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62386F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the significance of the mass demonstrations</w:t>
      </w:r>
      <w:r w:rsidR="0062386F">
        <w:rPr>
          <w:rFonts w:ascii="Times New Roman" w:hAnsi="Times New Roman" w:cs="Times New Roman"/>
          <w:sz w:val="24"/>
          <w:szCs w:val="24"/>
        </w:rPr>
        <w:t xml:space="preserve"> according to Butler?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86F">
        <w:rPr>
          <w:rFonts w:ascii="Times New Roman" w:hAnsi="Times New Roman" w:cs="Times New Roman"/>
          <w:sz w:val="24"/>
          <w:szCs w:val="24"/>
        </w:rPr>
        <w:t xml:space="preserve">        W</w:t>
      </w:r>
      <w:r>
        <w:rPr>
          <w:rFonts w:ascii="Times New Roman" w:hAnsi="Times New Roman" w:cs="Times New Roman"/>
          <w:sz w:val="24"/>
          <w:szCs w:val="24"/>
        </w:rPr>
        <w:t xml:space="preserve">hy does she </w:t>
      </w:r>
      <w:r w:rsidR="003C243F">
        <w:rPr>
          <w:rFonts w:ascii="Times New Roman" w:hAnsi="Times New Roman" w:cs="Times New Roman"/>
          <w:sz w:val="24"/>
          <w:szCs w:val="24"/>
        </w:rPr>
        <w:t xml:space="preserve">claim that it is misleading to at say </w:t>
      </w:r>
      <w:r w:rsidR="0062386F">
        <w:rPr>
          <w:rFonts w:ascii="Times New Roman" w:hAnsi="Times New Roman" w:cs="Times New Roman"/>
          <w:sz w:val="24"/>
          <w:szCs w:val="24"/>
        </w:rPr>
        <w:t>that she is</w:t>
      </w:r>
      <w:r w:rsidR="003C243F">
        <w:rPr>
          <w:rFonts w:ascii="Times New Roman" w:hAnsi="Times New Roman" w:cs="Times New Roman"/>
          <w:sz w:val="24"/>
          <w:szCs w:val="24"/>
        </w:rPr>
        <w:t xml:space="preserve"> only</w:t>
      </w:r>
      <w:r w:rsidR="0062386F">
        <w:rPr>
          <w:rFonts w:ascii="Times New Roman" w:hAnsi="Times New Roman" w:cs="Times New Roman"/>
          <w:sz w:val="24"/>
          <w:szCs w:val="24"/>
        </w:rPr>
        <w:t xml:space="preserve"> insisting</w:t>
      </w:r>
      <w:r w:rsidR="006A2EE8">
        <w:rPr>
          <w:rFonts w:ascii="Times New Roman" w:hAnsi="Times New Roman" w:cs="Times New Roman"/>
          <w:sz w:val="24"/>
          <w:szCs w:val="24"/>
        </w:rPr>
        <w:t xml:space="preserve"> the marginalized and disenfranchised people</w:t>
      </w:r>
      <w:r w:rsidR="0062386F">
        <w:rPr>
          <w:rFonts w:ascii="Times New Roman" w:hAnsi="Times New Roman" w:cs="Times New Roman"/>
          <w:sz w:val="24"/>
          <w:szCs w:val="24"/>
        </w:rPr>
        <w:t xml:space="preserve"> should be included</w:t>
      </w:r>
      <w:r w:rsidR="006A2EE8">
        <w:rPr>
          <w:rFonts w:ascii="Times New Roman" w:hAnsi="Times New Roman" w:cs="Times New Roman"/>
          <w:sz w:val="24"/>
          <w:szCs w:val="24"/>
        </w:rPr>
        <w:t xml:space="preserve"> into the human community?41-42</w:t>
      </w:r>
    </w:p>
    <w:p w14:paraId="60144080" w14:textId="3B076B9C" w:rsidR="006A2EE8" w:rsidRDefault="006A2EE8" w:rsidP="003250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does Butler </w:t>
      </w:r>
      <w:r w:rsidR="003C243F">
        <w:rPr>
          <w:rFonts w:ascii="Times New Roman" w:hAnsi="Times New Roman" w:cs="Times New Roman"/>
          <w:sz w:val="24"/>
          <w:szCs w:val="24"/>
        </w:rPr>
        <w:t xml:space="preserve">mean when she </w:t>
      </w:r>
      <w:proofErr w:type="gramStart"/>
      <w:r w:rsidR="003C243F">
        <w:rPr>
          <w:rFonts w:ascii="Times New Roman" w:hAnsi="Times New Roman" w:cs="Times New Roman"/>
          <w:sz w:val="24"/>
          <w:szCs w:val="24"/>
        </w:rPr>
        <w:t>say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243F">
        <w:rPr>
          <w:rFonts w:ascii="Times New Roman" w:hAnsi="Times New Roman" w:cs="Times New Roman"/>
          <w:sz w:val="24"/>
          <w:szCs w:val="24"/>
        </w:rPr>
        <w:t xml:space="preserve">that Arendt gives us the means to understand how </w:t>
      </w:r>
      <w:r w:rsidR="0062386F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assemb</w:t>
      </w:r>
      <w:r w:rsidR="0062386F">
        <w:rPr>
          <w:rFonts w:ascii="Times New Roman" w:hAnsi="Times New Roman" w:cs="Times New Roman"/>
          <w:sz w:val="24"/>
          <w:szCs w:val="24"/>
        </w:rPr>
        <w:t xml:space="preserve">ly </w:t>
      </w:r>
      <w:r w:rsidR="00472180">
        <w:rPr>
          <w:rFonts w:ascii="Times New Roman" w:hAnsi="Times New Roman" w:cs="Times New Roman"/>
          <w:sz w:val="24"/>
          <w:szCs w:val="24"/>
        </w:rPr>
        <w:t>can establish “the space of appearance”</w:t>
      </w:r>
      <w:r w:rsidR="0062386F">
        <w:rPr>
          <w:rFonts w:ascii="Times New Roman" w:hAnsi="Times New Roman" w:cs="Times New Roman"/>
          <w:sz w:val="24"/>
          <w:szCs w:val="24"/>
        </w:rPr>
        <w:t xml:space="preserve">? How can </w:t>
      </w:r>
      <w:r w:rsidR="00472180">
        <w:rPr>
          <w:rFonts w:ascii="Times New Roman" w:hAnsi="Times New Roman" w:cs="Times New Roman"/>
          <w:sz w:val="24"/>
          <w:szCs w:val="24"/>
        </w:rPr>
        <w:t>bodily action signify freedom and</w:t>
      </w:r>
      <w:r w:rsidR="0062386F">
        <w:rPr>
          <w:rFonts w:ascii="Times New Roman" w:hAnsi="Times New Roman" w:cs="Times New Roman"/>
          <w:sz w:val="24"/>
          <w:szCs w:val="24"/>
        </w:rPr>
        <w:t xml:space="preserve"> </w:t>
      </w:r>
      <w:r w:rsidR="00472180">
        <w:rPr>
          <w:rFonts w:ascii="Times New Roman" w:hAnsi="Times New Roman" w:cs="Times New Roman"/>
          <w:sz w:val="24"/>
          <w:szCs w:val="24"/>
        </w:rPr>
        <w:t>equality? pp. 48</w:t>
      </w:r>
    </w:p>
    <w:p w14:paraId="74B6314D" w14:textId="44F11C61" w:rsidR="00472180" w:rsidRDefault="00472180" w:rsidP="003250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Butler mentions Arendt’s </w:t>
      </w:r>
      <w:r w:rsidR="003C243F">
        <w:rPr>
          <w:rFonts w:ascii="Times New Roman" w:hAnsi="Times New Roman" w:cs="Times New Roman"/>
          <w:sz w:val="24"/>
          <w:szCs w:val="24"/>
        </w:rPr>
        <w:t xml:space="preserve">concern for </w:t>
      </w:r>
      <w:r w:rsidR="000D6FD6">
        <w:rPr>
          <w:rFonts w:ascii="Times New Roman" w:hAnsi="Times New Roman" w:cs="Times New Roman"/>
          <w:sz w:val="24"/>
          <w:szCs w:val="24"/>
        </w:rPr>
        <w:t xml:space="preserve">people who have rights without rights, i.e. the stateless who “have the right to have rights” and </w:t>
      </w:r>
      <w:r w:rsidR="003C243F">
        <w:rPr>
          <w:rFonts w:ascii="Times New Roman" w:hAnsi="Times New Roman" w:cs="Times New Roman"/>
          <w:sz w:val="24"/>
          <w:szCs w:val="24"/>
        </w:rPr>
        <w:t>Butler</w:t>
      </w:r>
      <w:r w:rsidR="0062386F">
        <w:rPr>
          <w:rFonts w:ascii="Times New Roman" w:hAnsi="Times New Roman" w:cs="Times New Roman"/>
          <w:sz w:val="24"/>
          <w:szCs w:val="24"/>
        </w:rPr>
        <w:t xml:space="preserve"> </w:t>
      </w:r>
      <w:r w:rsidR="000D6FD6">
        <w:rPr>
          <w:rFonts w:ascii="Times New Roman" w:hAnsi="Times New Roman" w:cs="Times New Roman"/>
          <w:sz w:val="24"/>
          <w:szCs w:val="24"/>
        </w:rPr>
        <w:t>interpret</w:t>
      </w:r>
      <w:r w:rsidR="0062386F">
        <w:rPr>
          <w:rFonts w:ascii="Times New Roman" w:hAnsi="Times New Roman" w:cs="Times New Roman"/>
          <w:sz w:val="24"/>
          <w:szCs w:val="24"/>
        </w:rPr>
        <w:t>s</w:t>
      </w:r>
      <w:r w:rsidR="000D6FD6">
        <w:rPr>
          <w:rFonts w:ascii="Times New Roman" w:hAnsi="Times New Roman" w:cs="Times New Roman"/>
          <w:sz w:val="24"/>
          <w:szCs w:val="24"/>
        </w:rPr>
        <w:t xml:space="preserve"> this as a kind of “performative exercise”. How does Butler’s example of the undocumented Mexican workers illustrate her point?  pp.4</w:t>
      </w:r>
      <w:r w:rsidR="003C243F">
        <w:rPr>
          <w:rFonts w:ascii="Times New Roman" w:hAnsi="Times New Roman" w:cs="Times New Roman"/>
          <w:sz w:val="24"/>
          <w:szCs w:val="24"/>
        </w:rPr>
        <w:t>9</w:t>
      </w:r>
      <w:r w:rsidR="000D6FD6">
        <w:rPr>
          <w:rFonts w:ascii="Times New Roman" w:hAnsi="Times New Roman" w:cs="Times New Roman"/>
          <w:sz w:val="24"/>
          <w:szCs w:val="24"/>
        </w:rPr>
        <w:t xml:space="preserve"> And what does this mean for her concept of the “right to appear”? </w:t>
      </w:r>
    </w:p>
    <w:p w14:paraId="3C2B3EE2" w14:textId="71D4A8E0" w:rsidR="00D72FC7" w:rsidRPr="003C243F" w:rsidRDefault="00D72FC7" w:rsidP="003C24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yet, Butler’s claim that one can “lay claim to rights when one has none” seems paradoxical</w:t>
      </w:r>
      <w:r w:rsidR="006238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If one </w:t>
      </w:r>
      <w:proofErr w:type="gramStart"/>
      <w:r>
        <w:rPr>
          <w:rFonts w:ascii="Times New Roman" w:hAnsi="Times New Roman" w:cs="Times New Roman"/>
          <w:sz w:val="24"/>
          <w:szCs w:val="24"/>
        </w:rPr>
        <w:t>doesn’t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rights, how can </w:t>
      </w:r>
      <w:r w:rsidR="003C243F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>claim them</w:t>
      </w:r>
      <w:r w:rsidR="0062386F">
        <w:rPr>
          <w:rFonts w:ascii="Times New Roman" w:hAnsi="Times New Roman" w:cs="Times New Roman"/>
          <w:sz w:val="24"/>
          <w:szCs w:val="24"/>
        </w:rPr>
        <w:t xml:space="preserve">?      </w:t>
      </w:r>
      <w:r>
        <w:rPr>
          <w:rFonts w:ascii="Times New Roman" w:hAnsi="Times New Roman" w:cs="Times New Roman"/>
          <w:sz w:val="24"/>
          <w:szCs w:val="24"/>
        </w:rPr>
        <w:t xml:space="preserve"> Butler defends this idea with the example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Pr="003C243F">
        <w:rPr>
          <w:rFonts w:ascii="Times New Roman" w:hAnsi="Times New Roman" w:cs="Times New Roman"/>
          <w:sz w:val="24"/>
          <w:szCs w:val="24"/>
        </w:rPr>
        <w:t>quatters</w:t>
      </w:r>
      <w:proofErr w:type="gramEnd"/>
      <w:r w:rsidRPr="003C243F">
        <w:rPr>
          <w:rFonts w:ascii="Times New Roman" w:hAnsi="Times New Roman" w:cs="Times New Roman"/>
          <w:sz w:val="24"/>
          <w:szCs w:val="24"/>
        </w:rPr>
        <w:t xml:space="preserve"> movements in Buenos Aries. What does she mean? pp.58</w:t>
      </w:r>
      <w:r w:rsidR="0062386F" w:rsidRPr="003C243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888FDF" w14:textId="5133BE99" w:rsidR="000D6FD6" w:rsidRDefault="00D72FC7" w:rsidP="00D72F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performativity link with precarity? pp. 58</w:t>
      </w:r>
      <w:r w:rsidRPr="00D7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3C75A" w14:textId="77777777" w:rsidR="00C23C25" w:rsidRDefault="00C23C25" w:rsidP="00C23C2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308C3D8" w14:textId="77373DF4" w:rsidR="005A26C4" w:rsidRDefault="00B03494" w:rsidP="005A26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“Bodies of Alliance and Bodies of the Street”</w:t>
      </w:r>
      <w:r w:rsidR="003C243F">
        <w:rPr>
          <w:rFonts w:ascii="Times New Roman" w:hAnsi="Times New Roman" w:cs="Times New Roman"/>
          <w:sz w:val="24"/>
          <w:szCs w:val="24"/>
        </w:rPr>
        <w:t xml:space="preserve"> pp.66-98/ Read carefully, pp 66-69</w:t>
      </w:r>
    </w:p>
    <w:p w14:paraId="43BC6299" w14:textId="443CB1DA" w:rsidR="00B03494" w:rsidRDefault="00B03494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aim of the public exercise of gender or the rights to gender? pp. 66</w:t>
      </w:r>
      <w:r w:rsidR="003C243F">
        <w:rPr>
          <w:rFonts w:ascii="Times New Roman" w:hAnsi="Times New Roman" w:cs="Times New Roman"/>
          <w:sz w:val="24"/>
          <w:szCs w:val="24"/>
        </w:rPr>
        <w:t>-67</w:t>
      </w:r>
    </w:p>
    <w:p w14:paraId="593757E1" w14:textId="3905C478" w:rsidR="00B03494" w:rsidRDefault="0062386F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B03494">
        <w:rPr>
          <w:rFonts w:ascii="Times New Roman" w:hAnsi="Times New Roman" w:cs="Times New Roman"/>
          <w:sz w:val="24"/>
          <w:szCs w:val="24"/>
        </w:rPr>
        <w:t xml:space="preserve"> rights</w:t>
      </w:r>
      <w:r>
        <w:rPr>
          <w:rFonts w:ascii="Times New Roman" w:hAnsi="Times New Roman" w:cs="Times New Roman"/>
          <w:sz w:val="24"/>
          <w:szCs w:val="24"/>
        </w:rPr>
        <w:t xml:space="preserve"> that these groups claim are </w:t>
      </w:r>
      <w:r w:rsidR="00B03494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>:</w:t>
      </w:r>
      <w:r w:rsidR="00B03494">
        <w:rPr>
          <w:rFonts w:ascii="Times New Roman" w:hAnsi="Times New Roman" w:cs="Times New Roman"/>
          <w:sz w:val="24"/>
          <w:szCs w:val="24"/>
        </w:rPr>
        <w:t xml:space="preserve"> rights to gender, rights to housing or rights to employment. How are these rights linked equality</w:t>
      </w:r>
      <w:r w:rsidR="00C23C25">
        <w:rPr>
          <w:rFonts w:ascii="Times New Roman" w:hAnsi="Times New Roman" w:cs="Times New Roman"/>
          <w:sz w:val="24"/>
          <w:szCs w:val="24"/>
        </w:rPr>
        <w:t xml:space="preserve"> according to Butler</w:t>
      </w:r>
      <w:r w:rsidR="00B03494">
        <w:rPr>
          <w:rFonts w:ascii="Times New Roman" w:hAnsi="Times New Roman" w:cs="Times New Roman"/>
          <w:sz w:val="24"/>
          <w:szCs w:val="24"/>
        </w:rPr>
        <w:t>? pp. 67</w:t>
      </w:r>
    </w:p>
    <w:p w14:paraId="741BAD39" w14:textId="1D6F7405" w:rsidR="00B04561" w:rsidRDefault="00C23C25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does </w:t>
      </w:r>
      <w:r w:rsidR="00B04561">
        <w:rPr>
          <w:rFonts w:ascii="Times New Roman" w:hAnsi="Times New Roman" w:cs="Times New Roman"/>
          <w:sz w:val="24"/>
          <w:szCs w:val="24"/>
        </w:rPr>
        <w:t xml:space="preserve">Butler </w:t>
      </w:r>
      <w:r w:rsidR="003C243F">
        <w:rPr>
          <w:rFonts w:ascii="Times New Roman" w:hAnsi="Times New Roman" w:cs="Times New Roman"/>
          <w:sz w:val="24"/>
          <w:szCs w:val="24"/>
        </w:rPr>
        <w:t>connect</w:t>
      </w:r>
      <w:r w:rsidR="00B04561">
        <w:rPr>
          <w:rFonts w:ascii="Times New Roman" w:hAnsi="Times New Roman" w:cs="Times New Roman"/>
          <w:sz w:val="24"/>
          <w:szCs w:val="24"/>
        </w:rPr>
        <w:t xml:space="preserve"> equality with precarity?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4561">
        <w:rPr>
          <w:rFonts w:ascii="Times New Roman" w:hAnsi="Times New Roman" w:cs="Times New Roman"/>
          <w:sz w:val="24"/>
          <w:szCs w:val="24"/>
        </w:rPr>
        <w:t>pp.69</w:t>
      </w:r>
    </w:p>
    <w:p w14:paraId="2E42C2F1" w14:textId="1B51252F" w:rsidR="00B03494" w:rsidRDefault="003C243F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does Butler suggest we rethink the idea of action? </w:t>
      </w:r>
      <w:r w:rsidR="00781E4B">
        <w:rPr>
          <w:rFonts w:ascii="Times New Roman" w:hAnsi="Times New Roman" w:cs="Times New Roman"/>
          <w:sz w:val="24"/>
          <w:szCs w:val="24"/>
        </w:rPr>
        <w:t>pp. 72</w:t>
      </w:r>
    </w:p>
    <w:p w14:paraId="508B438C" w14:textId="661F5C12" w:rsidR="00BE460F" w:rsidRDefault="00BE460F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Butler describe what brings these public demonstrations together? pp.74 How do they represent an opportunity to create new public spaces</w:t>
      </w:r>
      <w:r w:rsidR="003C243F">
        <w:rPr>
          <w:rFonts w:ascii="Times New Roman" w:hAnsi="Times New Roman" w:cs="Times New Roman"/>
          <w:sz w:val="24"/>
          <w:szCs w:val="24"/>
        </w:rPr>
        <w:t xml:space="preserve"> and a space of politics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3C243F">
        <w:rPr>
          <w:rFonts w:ascii="Times New Roman" w:hAnsi="Times New Roman" w:cs="Times New Roman"/>
          <w:sz w:val="24"/>
          <w:szCs w:val="24"/>
        </w:rPr>
        <w:t>pp. 75</w:t>
      </w:r>
      <w:r w:rsidR="003C24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How is this dangerous? </w:t>
      </w:r>
    </w:p>
    <w:p w14:paraId="12E02E2A" w14:textId="3E706311" w:rsidR="00387033" w:rsidRDefault="00387033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See Butler’s discussion of “having a right to a right” pp. 80-83 </w:t>
      </w:r>
    </w:p>
    <w:p w14:paraId="0F195B62" w14:textId="02808DF4" w:rsidR="00BE460F" w:rsidRDefault="003C243F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Butler claims that</w:t>
      </w:r>
      <w:r w:rsidR="00387033">
        <w:rPr>
          <w:rFonts w:ascii="Times New Roman" w:hAnsi="Times New Roman" w:cs="Times New Roman"/>
          <w:sz w:val="24"/>
          <w:szCs w:val="24"/>
        </w:rPr>
        <w:t xml:space="preserve"> this right</w:t>
      </w:r>
      <w:r w:rsidR="00C23C25">
        <w:rPr>
          <w:rFonts w:ascii="Times New Roman" w:hAnsi="Times New Roman" w:cs="Times New Roman"/>
          <w:sz w:val="24"/>
          <w:szCs w:val="24"/>
        </w:rPr>
        <w:t xml:space="preserve"> to a right</w:t>
      </w:r>
      <w:r w:rsidR="00387033">
        <w:rPr>
          <w:rFonts w:ascii="Times New Roman" w:hAnsi="Times New Roman" w:cs="Times New Roman"/>
          <w:sz w:val="24"/>
          <w:szCs w:val="24"/>
        </w:rPr>
        <w:t xml:space="preserve"> is not codified</w:t>
      </w:r>
      <w:r w:rsidR="00CC68FE">
        <w:rPr>
          <w:rFonts w:ascii="Times New Roman" w:hAnsi="Times New Roman" w:cs="Times New Roman"/>
          <w:sz w:val="24"/>
          <w:szCs w:val="24"/>
        </w:rPr>
        <w:t xml:space="preserve"> </w:t>
      </w:r>
      <w:r w:rsidR="00C23C25">
        <w:rPr>
          <w:rFonts w:ascii="Times New Roman" w:hAnsi="Times New Roman" w:cs="Times New Roman"/>
          <w:sz w:val="24"/>
          <w:szCs w:val="24"/>
        </w:rPr>
        <w:t>anywhere</w:t>
      </w:r>
      <w:r w:rsidR="00CC68FE">
        <w:rPr>
          <w:rFonts w:ascii="Times New Roman" w:hAnsi="Times New Roman" w:cs="Times New Roman"/>
          <w:sz w:val="24"/>
          <w:szCs w:val="24"/>
        </w:rPr>
        <w:t>. It has it source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68FE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End"/>
      <w:r w:rsidR="00387033">
        <w:rPr>
          <w:rFonts w:ascii="Times New Roman" w:hAnsi="Times New Roman" w:cs="Times New Roman"/>
          <w:sz w:val="24"/>
          <w:szCs w:val="24"/>
        </w:rPr>
        <w:t xml:space="preserve"> the persistence of the body against the forces that seek its debilitation or eradication”. pp. 83</w:t>
      </w:r>
      <w:r w:rsidR="00CC68FE">
        <w:rPr>
          <w:rFonts w:ascii="Times New Roman" w:hAnsi="Times New Roman" w:cs="Times New Roman"/>
          <w:sz w:val="24"/>
          <w:szCs w:val="24"/>
        </w:rPr>
        <w:t xml:space="preserve"> What does she mean?</w:t>
      </w:r>
    </w:p>
    <w:p w14:paraId="7A8022AE" w14:textId="7A33A536" w:rsidR="00CC68FE" w:rsidRDefault="003C243F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See 88-90. </w:t>
      </w:r>
      <w:r w:rsidR="00CC68FE">
        <w:rPr>
          <w:rFonts w:ascii="Times New Roman" w:hAnsi="Times New Roman" w:cs="Times New Roman"/>
          <w:sz w:val="24"/>
          <w:szCs w:val="24"/>
        </w:rPr>
        <w:t>How does “the simple act of sleeping”</w:t>
      </w:r>
      <w:r w:rsidR="00C23C25">
        <w:rPr>
          <w:rFonts w:ascii="Times New Roman" w:hAnsi="Times New Roman" w:cs="Times New Roman"/>
          <w:sz w:val="24"/>
          <w:szCs w:val="24"/>
        </w:rPr>
        <w:t xml:space="preserve"> </w:t>
      </w:r>
      <w:r w:rsidR="00CC68FE">
        <w:rPr>
          <w:rFonts w:ascii="Times New Roman" w:hAnsi="Times New Roman" w:cs="Times New Roman"/>
          <w:sz w:val="24"/>
          <w:szCs w:val="24"/>
        </w:rPr>
        <w:t>in Tahrir Square “count of as action’? What is its</w:t>
      </w:r>
      <w:r w:rsidR="00C23C25">
        <w:rPr>
          <w:rFonts w:ascii="Times New Roman" w:hAnsi="Times New Roman" w:cs="Times New Roman"/>
          <w:sz w:val="24"/>
          <w:szCs w:val="24"/>
        </w:rPr>
        <w:t xml:space="preserve"> significance</w:t>
      </w:r>
      <w:r w:rsidR="00CC68FE">
        <w:rPr>
          <w:rFonts w:ascii="Times New Roman" w:hAnsi="Times New Roman" w:cs="Times New Roman"/>
          <w:sz w:val="24"/>
          <w:szCs w:val="24"/>
        </w:rPr>
        <w:t xml:space="preserve"> according to Butler? pp. 90</w:t>
      </w:r>
    </w:p>
    <w:p w14:paraId="1842055E" w14:textId="601397A7" w:rsidR="008E7C21" w:rsidRDefault="00CC68FE" w:rsidP="00B0349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role does </w:t>
      </w:r>
      <w:r w:rsidR="008E7C2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7C21">
        <w:rPr>
          <w:rFonts w:ascii="Times New Roman" w:hAnsi="Times New Roman" w:cs="Times New Roman"/>
          <w:sz w:val="24"/>
          <w:szCs w:val="24"/>
        </w:rPr>
        <w:t>global and private</w:t>
      </w:r>
      <w:r>
        <w:rPr>
          <w:rFonts w:ascii="Times New Roman" w:hAnsi="Times New Roman" w:cs="Times New Roman"/>
          <w:sz w:val="24"/>
          <w:szCs w:val="24"/>
        </w:rPr>
        <w:t xml:space="preserve"> media </w:t>
      </w:r>
      <w:r w:rsidR="008E7C21">
        <w:rPr>
          <w:rFonts w:ascii="Times New Roman" w:hAnsi="Times New Roman" w:cs="Times New Roman"/>
          <w:sz w:val="24"/>
          <w:szCs w:val="24"/>
        </w:rPr>
        <w:t xml:space="preserve">play in creating public sphere? </w:t>
      </w:r>
      <w:r w:rsidR="003C243F">
        <w:rPr>
          <w:rFonts w:ascii="Times New Roman" w:hAnsi="Times New Roman" w:cs="Times New Roman"/>
          <w:sz w:val="24"/>
          <w:szCs w:val="24"/>
        </w:rPr>
        <w:t xml:space="preserve">      </w:t>
      </w:r>
      <w:r w:rsidR="008E7C21">
        <w:rPr>
          <w:rFonts w:ascii="Times New Roman" w:hAnsi="Times New Roman" w:cs="Times New Roman"/>
          <w:sz w:val="24"/>
          <w:szCs w:val="24"/>
        </w:rPr>
        <w:t>pp. 93-94</w:t>
      </w:r>
    </w:p>
    <w:p w14:paraId="2CE61187" w14:textId="77777777" w:rsidR="00C23C25" w:rsidRDefault="00C23C25" w:rsidP="00C23C2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448DF5C" w14:textId="003592EE" w:rsidR="00CC68FE" w:rsidRDefault="00CC68FE" w:rsidP="008E7C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7C21">
        <w:rPr>
          <w:rFonts w:ascii="Times New Roman" w:hAnsi="Times New Roman" w:cs="Times New Roman"/>
          <w:sz w:val="24"/>
          <w:szCs w:val="24"/>
        </w:rPr>
        <w:t xml:space="preserve"> </w:t>
      </w:r>
      <w:r w:rsidR="00AB107E">
        <w:rPr>
          <w:rFonts w:ascii="Times New Roman" w:hAnsi="Times New Roman" w:cs="Times New Roman"/>
          <w:sz w:val="24"/>
          <w:szCs w:val="24"/>
        </w:rPr>
        <w:t xml:space="preserve">“We the people” Thoughts on Freedom of Assembly” </w:t>
      </w:r>
      <w:r w:rsidR="003C243F">
        <w:rPr>
          <w:rFonts w:ascii="Times New Roman" w:hAnsi="Times New Roman" w:cs="Times New Roman"/>
          <w:sz w:val="24"/>
          <w:szCs w:val="24"/>
        </w:rPr>
        <w:t>pp. 154-192</w:t>
      </w:r>
    </w:p>
    <w:p w14:paraId="19C0B03F" w14:textId="3AF9524A" w:rsidR="00AB107E" w:rsidRDefault="00C23C25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</w:t>
      </w:r>
      <w:r w:rsidR="00AB107E">
        <w:rPr>
          <w:rFonts w:ascii="Times New Roman" w:hAnsi="Times New Roman" w:cs="Times New Roman"/>
          <w:sz w:val="24"/>
          <w:szCs w:val="24"/>
        </w:rPr>
        <w:t xml:space="preserve"> Butler answer the question “How wou</w:t>
      </w:r>
      <w:r>
        <w:rPr>
          <w:rFonts w:ascii="Times New Roman" w:hAnsi="Times New Roman" w:cs="Times New Roman"/>
          <w:sz w:val="24"/>
          <w:szCs w:val="24"/>
        </w:rPr>
        <w:t>ld</w:t>
      </w:r>
      <w:r w:rsidR="00AB107E">
        <w:rPr>
          <w:rFonts w:ascii="Times New Roman" w:hAnsi="Times New Roman" w:cs="Times New Roman"/>
          <w:sz w:val="24"/>
          <w:szCs w:val="24"/>
        </w:rPr>
        <w:t xml:space="preserve"> we understand public assembly as a political enactment that is distinct from speech”? </w:t>
      </w:r>
      <w:r w:rsidR="00EE5DCC">
        <w:rPr>
          <w:rFonts w:ascii="Times New Roman" w:hAnsi="Times New Roman" w:cs="Times New Roman"/>
          <w:sz w:val="24"/>
          <w:szCs w:val="24"/>
        </w:rPr>
        <w:t>pp. 155</w:t>
      </w:r>
    </w:p>
    <w:p w14:paraId="5DC1F304" w14:textId="23D02313" w:rsidR="00EE5DCC" w:rsidRDefault="00EE5DCC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Butler claim</w:t>
      </w:r>
      <w:r w:rsidR="00C23C2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an assembly itself is “speaking” before it speaks. What does she mean? pp. 156 </w:t>
      </w:r>
      <w:r w:rsidR="005E759E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>w can this represent the popular will</w:t>
      </w:r>
      <w:r w:rsidR="00F12FC4">
        <w:rPr>
          <w:rFonts w:ascii="Times New Roman" w:hAnsi="Times New Roman" w:cs="Times New Roman"/>
          <w:sz w:val="24"/>
          <w:szCs w:val="24"/>
        </w:rPr>
        <w:t xml:space="preserve"> according to Butler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 w:rsidR="00F12FC4">
        <w:rPr>
          <w:rFonts w:ascii="Times New Roman" w:hAnsi="Times New Roman" w:cs="Times New Roman"/>
          <w:sz w:val="24"/>
          <w:szCs w:val="24"/>
        </w:rPr>
        <w:t>But,</w:t>
      </w:r>
      <w:proofErr w:type="gramEnd"/>
      <w:r w:rsidR="00F12FC4">
        <w:rPr>
          <w:rFonts w:ascii="Times New Roman" w:hAnsi="Times New Roman" w:cs="Times New Roman"/>
          <w:sz w:val="24"/>
          <w:szCs w:val="24"/>
        </w:rPr>
        <w:t xml:space="preserve"> couldn’t we say that one group assembling only represents part of the popular will?</w:t>
      </w:r>
    </w:p>
    <w:p w14:paraId="722C0228" w14:textId="531351C8" w:rsidR="00EE5DCC" w:rsidRDefault="00EE5DCC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she mean by freedom of assembly? If it </w:t>
      </w:r>
      <w:proofErr w:type="gramStart"/>
      <w:r>
        <w:rPr>
          <w:rFonts w:ascii="Times New Roman" w:hAnsi="Times New Roman" w:cs="Times New Roman"/>
          <w:sz w:val="24"/>
          <w:szCs w:val="24"/>
        </w:rPr>
        <w:t>doesn’t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its basis in the laws of nation states or natural law, what is the basis this right of assembly? pp.157-160</w:t>
      </w:r>
      <w:r w:rsidR="00F12FC4">
        <w:rPr>
          <w:rFonts w:ascii="Times New Roman" w:hAnsi="Times New Roman" w:cs="Times New Roman"/>
          <w:sz w:val="24"/>
          <w:szCs w:val="24"/>
        </w:rPr>
        <w:t xml:space="preserve">, See especially, pp. 160 </w:t>
      </w:r>
    </w:p>
    <w:p w14:paraId="6138FC95" w14:textId="40A30787" w:rsidR="00EE5DCC" w:rsidRDefault="00EE5DCC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she understand as “the people” in “We the peo</w:t>
      </w:r>
      <w:r w:rsidR="006D5FAC">
        <w:rPr>
          <w:rFonts w:ascii="Times New Roman" w:hAnsi="Times New Roman" w:cs="Times New Roman"/>
          <w:sz w:val="24"/>
          <w:szCs w:val="24"/>
        </w:rPr>
        <w:t>ple”</w:t>
      </w:r>
      <w:r w:rsidR="00C23C25">
        <w:rPr>
          <w:rFonts w:ascii="Times New Roman" w:hAnsi="Times New Roman" w:cs="Times New Roman"/>
          <w:sz w:val="24"/>
          <w:szCs w:val="24"/>
        </w:rPr>
        <w:t>?</w:t>
      </w:r>
      <w:r w:rsidR="006D5FAC">
        <w:rPr>
          <w:rFonts w:ascii="Times New Roman" w:hAnsi="Times New Roman" w:cs="Times New Roman"/>
          <w:sz w:val="24"/>
          <w:szCs w:val="24"/>
        </w:rPr>
        <w:t xml:space="preserve"> </w:t>
      </w:r>
      <w:r w:rsidR="00AD35BC">
        <w:rPr>
          <w:rFonts w:ascii="Times New Roman" w:hAnsi="Times New Roman" w:cs="Times New Roman"/>
          <w:sz w:val="24"/>
          <w:szCs w:val="24"/>
        </w:rPr>
        <w:t xml:space="preserve">pp. 160 </w:t>
      </w:r>
    </w:p>
    <w:p w14:paraId="2456803E" w14:textId="715B13BA" w:rsidR="00EE5DCC" w:rsidRDefault="00EE5DCC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</w:t>
      </w:r>
      <w:r w:rsidR="00C23C2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 is </w:t>
      </w:r>
      <w:r w:rsidR="00AD35B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opular </w:t>
      </w:r>
      <w:r w:rsidR="006D5FAC">
        <w:rPr>
          <w:rFonts w:ascii="Times New Roman" w:hAnsi="Times New Roman" w:cs="Times New Roman"/>
          <w:sz w:val="24"/>
          <w:szCs w:val="24"/>
        </w:rPr>
        <w:t>sovereignty</w:t>
      </w:r>
      <w:r w:rsidR="00C23C25">
        <w:rPr>
          <w:rFonts w:ascii="Times New Roman" w:hAnsi="Times New Roman" w:cs="Times New Roman"/>
          <w:sz w:val="24"/>
          <w:szCs w:val="24"/>
        </w:rPr>
        <w:t xml:space="preserve"> according to Butler</w:t>
      </w:r>
      <w:r w:rsidR="00AD35BC">
        <w:rPr>
          <w:rFonts w:ascii="Times New Roman" w:hAnsi="Times New Roman" w:cs="Times New Roman"/>
          <w:sz w:val="24"/>
          <w:szCs w:val="24"/>
        </w:rPr>
        <w:t xml:space="preserve">? </w:t>
      </w:r>
      <w:r w:rsidR="00C23C25">
        <w:rPr>
          <w:rFonts w:ascii="Times New Roman" w:hAnsi="Times New Roman" w:cs="Times New Roman"/>
          <w:sz w:val="24"/>
          <w:szCs w:val="24"/>
        </w:rPr>
        <w:t>W</w:t>
      </w:r>
      <w:r w:rsidR="00AD35BC">
        <w:rPr>
          <w:rFonts w:ascii="Times New Roman" w:hAnsi="Times New Roman" w:cs="Times New Roman"/>
          <w:sz w:val="24"/>
          <w:szCs w:val="24"/>
        </w:rPr>
        <w:t>hat is its relation to freedom of assembly?  pp. 161</w:t>
      </w:r>
      <w:r w:rsidR="00EA7FC3">
        <w:rPr>
          <w:rFonts w:ascii="Times New Roman" w:hAnsi="Times New Roman" w:cs="Times New Roman"/>
          <w:sz w:val="24"/>
          <w:szCs w:val="24"/>
        </w:rPr>
        <w:t>/ 171-172</w:t>
      </w:r>
    </w:p>
    <w:p w14:paraId="595662D1" w14:textId="40112579" w:rsidR="00AD35BC" w:rsidRDefault="00AD35BC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problem of state sovereignty and popular sovereignty? </w:t>
      </w:r>
      <w:r w:rsidR="00F12FC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p.163</w:t>
      </w:r>
      <w:r w:rsidR="00EA7FC3">
        <w:rPr>
          <w:rFonts w:ascii="Times New Roman" w:hAnsi="Times New Roman" w:cs="Times New Roman"/>
          <w:sz w:val="24"/>
          <w:szCs w:val="24"/>
        </w:rPr>
        <w:t>/170</w:t>
      </w:r>
    </w:p>
    <w:p w14:paraId="7A49B6B2" w14:textId="7FCB8C50" w:rsidR="00AD35BC" w:rsidRDefault="00AD35BC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can’t “the people” be a unity? Why might this be a problem for Butler? pp.166-167</w:t>
      </w:r>
    </w:p>
    <w:p w14:paraId="3ED2DECF" w14:textId="38DA5EB8" w:rsidR="005E759E" w:rsidRDefault="005E759E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the assembly make a claim to equality? pp181</w:t>
      </w:r>
      <w:r w:rsidR="00F12FC4">
        <w:rPr>
          <w:rFonts w:ascii="Times New Roman" w:hAnsi="Times New Roman" w:cs="Times New Roman"/>
          <w:sz w:val="24"/>
          <w:szCs w:val="24"/>
        </w:rPr>
        <w:t>-182</w:t>
      </w:r>
    </w:p>
    <w:p w14:paraId="26C749F6" w14:textId="5093EB59" w:rsidR="005E759E" w:rsidRPr="008E7C21" w:rsidRDefault="005E759E" w:rsidP="00AB10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does Bu</w:t>
      </w:r>
      <w:r w:rsidR="00F12FC4">
        <w:rPr>
          <w:rFonts w:ascii="Times New Roman" w:hAnsi="Times New Roman" w:cs="Times New Roman"/>
          <w:sz w:val="24"/>
          <w:szCs w:val="24"/>
        </w:rPr>
        <w:t>tler</w:t>
      </w:r>
      <w:r>
        <w:rPr>
          <w:rFonts w:ascii="Times New Roman" w:hAnsi="Times New Roman" w:cs="Times New Roman"/>
          <w:sz w:val="24"/>
          <w:szCs w:val="24"/>
        </w:rPr>
        <w:t xml:space="preserve"> believe </w:t>
      </w:r>
      <w:r w:rsidR="002C7A3D">
        <w:rPr>
          <w:rFonts w:ascii="Times New Roman" w:hAnsi="Times New Roman" w:cs="Times New Roman"/>
          <w:sz w:val="24"/>
          <w:szCs w:val="24"/>
        </w:rPr>
        <w:t xml:space="preserve">that the assemblies that she speaks of can only succeed if they act nonviolently? </w:t>
      </w:r>
      <w:r w:rsidR="00C23C25">
        <w:rPr>
          <w:rFonts w:ascii="Times New Roman" w:hAnsi="Times New Roman" w:cs="Times New Roman"/>
          <w:sz w:val="24"/>
          <w:szCs w:val="24"/>
        </w:rPr>
        <w:t>pp.187-192</w:t>
      </w:r>
    </w:p>
    <w:sectPr w:rsidR="005E759E" w:rsidRPr="008E7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F696D"/>
    <w:multiLevelType w:val="hybridMultilevel"/>
    <w:tmpl w:val="B3AA20C6"/>
    <w:lvl w:ilvl="0" w:tplc="AE0EC3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F18B2"/>
    <w:multiLevelType w:val="hybridMultilevel"/>
    <w:tmpl w:val="75E2DF78"/>
    <w:lvl w:ilvl="0" w:tplc="01B4AA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8034AF"/>
    <w:multiLevelType w:val="hybridMultilevel"/>
    <w:tmpl w:val="FEE2C180"/>
    <w:lvl w:ilvl="0" w:tplc="351CE6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E26E31"/>
    <w:multiLevelType w:val="hybridMultilevel"/>
    <w:tmpl w:val="83827FDC"/>
    <w:lvl w:ilvl="0" w:tplc="1930C2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4E0D80"/>
    <w:multiLevelType w:val="hybridMultilevel"/>
    <w:tmpl w:val="B5366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A8"/>
    <w:rsid w:val="000D6FD6"/>
    <w:rsid w:val="002C7A3D"/>
    <w:rsid w:val="00325001"/>
    <w:rsid w:val="00377F43"/>
    <w:rsid w:val="00387033"/>
    <w:rsid w:val="003C243F"/>
    <w:rsid w:val="003C45AC"/>
    <w:rsid w:val="00472180"/>
    <w:rsid w:val="005A26C4"/>
    <w:rsid w:val="005E759E"/>
    <w:rsid w:val="0062386F"/>
    <w:rsid w:val="006A2EE8"/>
    <w:rsid w:val="006D5FAC"/>
    <w:rsid w:val="00726AEB"/>
    <w:rsid w:val="00781E4B"/>
    <w:rsid w:val="008E7C21"/>
    <w:rsid w:val="00AB107E"/>
    <w:rsid w:val="00AD35BC"/>
    <w:rsid w:val="00B03494"/>
    <w:rsid w:val="00B04561"/>
    <w:rsid w:val="00BE460F"/>
    <w:rsid w:val="00C23C25"/>
    <w:rsid w:val="00CC68FE"/>
    <w:rsid w:val="00D72FC7"/>
    <w:rsid w:val="00E227A8"/>
    <w:rsid w:val="00EA7FC3"/>
    <w:rsid w:val="00EE5DCC"/>
    <w:rsid w:val="00F1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5C168"/>
  <w15:chartTrackingRefBased/>
  <w15:docId w15:val="{33EC9BC5-07C4-4AE9-81AA-A97A6B30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14</cp:revision>
  <cp:lastPrinted>2020-11-18T16:58:00Z</cp:lastPrinted>
  <dcterms:created xsi:type="dcterms:W3CDTF">2020-11-18T13:36:00Z</dcterms:created>
  <dcterms:modified xsi:type="dcterms:W3CDTF">2020-11-18T17:36:00Z</dcterms:modified>
</cp:coreProperties>
</file>